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27"/>
        </w:rPr>
      </w:pPr>
      <w:r>
        <w:rPr>
          <w:rFonts w:ascii="Times New Roman;serif" w:hAnsi="Times New Roman;serif"/>
          <w:b/>
          <w:color w:val="000000"/>
          <w:sz w:val="27"/>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4,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THE COOPER COMPANIES,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60" w:after="283"/>
        <w:jc w:val="left"/>
        <w:rPr>
          <w:color w:val="000000"/>
        </w:rPr>
      </w:pPr>
      <w:r>
        <w:rPr>
          <w:color w:val="000000"/>
        </w:rPr>
        <w:t> </w:t>
      </w:r>
    </w:p>
    <w:tbl>
      <w:tblPr>
        <w:tblW w:w="4867" w:type="dxa"/>
        <w:jc w:val="left"/>
        <w:tblInd w:w="0" w:type="dxa"/>
        <w:tblLayout w:type="fixed"/>
        <w:tblCellMar>
          <w:top w:w="28" w:type="dxa"/>
          <w:left w:w="28" w:type="dxa"/>
          <w:bottom w:w="28" w:type="dxa"/>
          <w:right w:w="28" w:type="dxa"/>
        </w:tblCellMar>
      </w:tblPr>
      <w:tblGrid>
        <w:gridCol w:w="678"/>
        <w:gridCol w:w="594"/>
        <w:gridCol w:w="602"/>
        <w:gridCol w:w="109"/>
        <w:gridCol w:w="109"/>
        <w:gridCol w:w="109"/>
        <w:gridCol w:w="334"/>
        <w:gridCol w:w="334"/>
        <w:gridCol w:w="336"/>
        <w:gridCol w:w="109"/>
        <w:gridCol w:w="109"/>
        <w:gridCol w:w="109"/>
        <w:gridCol w:w="390"/>
        <w:gridCol w:w="390"/>
        <w:gridCol w:w="555"/>
      </w:tblGrid>
      <w:tr>
        <w:trPr/>
        <w:tc>
          <w:tcPr>
            <w:tcW w:w="6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001-08597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94-2657368</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6101 Bollinger Canyon Road, Suite 500, San Ramon, California 94583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(Address of principal executive offices, including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(925) 460-3600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02" w:type="dxa"/>
        <w:jc w:val="center"/>
        <w:tblInd w:w="0" w:type="dxa"/>
        <w:tblLayout w:type="fixed"/>
        <w:tblCellMar>
          <w:top w:w="28" w:type="dxa"/>
          <w:left w:w="28" w:type="dxa"/>
          <w:bottom w:w="28" w:type="dxa"/>
          <w:right w:w="28" w:type="dxa"/>
        </w:tblCellMar>
      </w:tblPr>
      <w:tblGrid>
        <w:gridCol w:w="948"/>
        <w:gridCol w:w="833"/>
        <w:gridCol w:w="843"/>
        <w:gridCol w:w="109"/>
        <w:gridCol w:w="109"/>
        <w:gridCol w:w="109"/>
        <w:gridCol w:w="499"/>
        <w:gridCol w:w="499"/>
        <w:gridCol w:w="501"/>
        <w:gridCol w:w="109"/>
        <w:gridCol w:w="109"/>
        <w:gridCol w:w="109"/>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Common Stock, $.10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4, 2026, The Cooper Companies, Inc. (the “Company”) announced that, on recommendation of the Corporate Governance &amp; Nominating Committee, the Board of Directors of the Company (the “Board”) approved an increase in the size of the Board from nine directors to ten directors effective as of July 1, 2026, and approved the appointment of Paul Keel to fill the new director position, effective as of July 1, 2026, until his successor is duly elected and qualified or until his earlier resignation or removal. The Board also approved the appointment of Mr. Keel to the Audit Committee, effective as of July 1, 2026, and concurrent with his appointment to the Board.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Keel has been determined to be an independent director under Nasdaq listing standards. There are no arrangements or understandings between Mr. Keel and any other persons pursuant to which he was selected as a director. Additionally, there are no transactions involving the Company and Mr. Keel that the Company would be required to report pursuant to Item 404(a) of Regulation S-K. Mr. Keel will be compensated for his service as a director consistent with the compensation provided to other non-employee directors as described in the Company’s most recent proxy statement, filed with the United States Securities and Exchange Commission on February 24, 2026.</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announcing the appointment of Mr. Keel is attached hereto as Exhibit 99.1 and incorporated herein by reference.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including Exhibit 99.1, of this Current Report on Form 8-K is being furnished and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whether made before or after the date hereof, except as shall be expressly set forth by specific reference in such a filing.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395" w:type="dxa"/>
        <w:jc w:val="center"/>
        <w:tblInd w:w="0" w:type="dxa"/>
        <w:tblLayout w:type="fixed"/>
        <w:tblCellMar>
          <w:top w:w="28" w:type="dxa"/>
          <w:left w:w="28" w:type="dxa"/>
          <w:bottom w:w="28" w:type="dxa"/>
          <w:right w:w="28" w:type="dxa"/>
        </w:tblCellMar>
      </w:tblPr>
      <w:tblGrid>
        <w:gridCol w:w="272"/>
        <w:gridCol w:w="239"/>
        <w:gridCol w:w="240"/>
        <w:gridCol w:w="1941"/>
        <w:gridCol w:w="1941"/>
        <w:gridCol w:w="276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coopercompaniesappoints.htm">
              <w:r>
                <w:rPr>
                  <w:rStyle w:val="InternetLink"/>
                  <w:rFonts w:ascii="Times New Roman;serif" w:hAnsi="Times New Roman;serif"/>
                  <w:b w:val="false"/>
                  <w:color w:val="000080"/>
                  <w:sz w:val="20"/>
                  <w:u w:val="single"/>
                </w:rPr>
                <w:t xml:space="preserve">Press Release dated </w:t>
              </w:r>
            </w:hyperlink>
            <w:hyperlink w:anchor="pr-coopercompaniesappoints.htm">
              <w:r>
                <w:rPr>
                  <w:rStyle w:val="InternetLink"/>
                  <w:rFonts w:ascii="Times New Roman;serif" w:hAnsi="Times New Roman;serif"/>
                  <w:b w:val="false"/>
                  <w:color w:val="000080"/>
                  <w:sz w:val="20"/>
                  <w:u w:val="single"/>
                </w:rPr>
                <w:t>May 4, 20</w:t>
              </w:r>
            </w:hyperlink>
            <w:hyperlink w:anchor="pr-coopercompaniesappoints.htm">
              <w:r>
                <w:rPr>
                  <w:rStyle w:val="InternetLink"/>
                  <w:rFonts w:ascii="Times New Roman;serif" w:hAnsi="Times New Roman;serif"/>
                  <w:b w:val="false"/>
                  <w:color w:val="000080"/>
                  <w:sz w:val="20"/>
                  <w:u w:val="single"/>
                </w:rPr>
                <w:t>26</w:t>
              </w:r>
            </w:hyperlink>
            <w:hyperlink w:anchor="pr-coopercompaniesappoints.htm">
              <w:r>
                <w:rPr>
                  <w:rStyle w:val="InternetLink"/>
                  <w:rFonts w:ascii="Times New Roman;serif" w:hAnsi="Times New Roman;serif"/>
                  <w:b w:val="false"/>
                  <w:color w:val="000080"/>
                  <w:sz w:val="20"/>
                  <w:u w:val="single"/>
                </w:rPr>
                <w:t xml:space="preserve"> of The Cooper Companies, Inc.</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COOPER COMPANIES,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By:    </w:t>
      </w:r>
      <w:r>
        <w:rPr>
          <w:color w:val="000000"/>
          <w:u w:val="single"/>
        </w:rPr>
        <w:t xml:space="preserve"> </w:t>
      </w:r>
      <w:r>
        <w:rPr>
          <w:rFonts w:ascii="Times New Roman;serif" w:hAnsi="Times New Roman;serif"/>
          <w:b w:val="false"/>
          <w:color w:val="000000"/>
          <w:sz w:val="20"/>
          <w:u w:val="single"/>
        </w:rPr>
        <w:t>/s/ Daniel G. McBride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Daniel G. McBride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Executive Vice President, Chief Operating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Officer, General Counsel &amp; Secretary</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May 4, 2026</w:t>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688" w:type="dxa"/>
        <w:jc w:val="left"/>
        <w:tblInd w:w="0" w:type="dxa"/>
        <w:tblLayout w:type="fixed"/>
        <w:tblCellMar>
          <w:top w:w="28" w:type="dxa"/>
          <w:left w:w="28" w:type="dxa"/>
          <w:bottom w:w="28" w:type="dxa"/>
          <w:right w:w="28" w:type="dxa"/>
        </w:tblCellMar>
      </w:tblPr>
      <w:tblGrid>
        <w:gridCol w:w="1564"/>
        <w:gridCol w:w="1375"/>
        <w:gridCol w:w="1377"/>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2676525" cy="5048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76525" cy="504825"/>
                          </a:xfrm>
                          <a:prstGeom prst="rect">
                            <a:avLst/>
                          </a:prstGeom>
                        </pic:spPr>
                      </pic:pic>
                    </a:graphicData>
                  </a:graphic>
                </wp:inline>
              </w:drawing>
            </w:r>
          </w:p>
        </w:tc>
        <w:tc>
          <w:tcPr>
            <w:tcW w:w="37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r>
          </w:p>
        </w:tc>
      </w:tr>
      <w:tr>
        <w:trPr/>
        <w:tc>
          <w:tcPr>
            <w:tcW w:w="4316"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Arial;sans-serif" w:hAnsi="Arial;sans-serif"/>
                <w:b/>
                <w:color w:val="000000"/>
                <w:sz w:val="32"/>
              </w:rPr>
            </w:pPr>
            <w:r>
              <w:rPr>
                <w:rFonts w:ascii="Arial;sans-serif" w:hAnsi="Arial;sans-serif"/>
                <w:b/>
                <w:color w:val="000000"/>
                <w:sz w:val="32"/>
              </w:rPr>
              <w:t>PRESS RELEASE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CooperCompanies Appoints Paul Keel to its Board of Directors</w:t>
      </w:r>
    </w:p>
    <w:p>
      <w:pPr>
        <w:pStyle w:val="TextBody"/>
        <w:bidi w:val="0"/>
        <w:spacing w:before="0" w:after="0"/>
        <w:jc w:val="left"/>
        <w:rPr/>
      </w:pPr>
      <w:r>
        <w:rPr/>
      </w:r>
    </w:p>
    <w:p>
      <w:pPr>
        <w:pStyle w:val="TextBody"/>
        <w:bidi w:val="0"/>
        <w:spacing w:lineRule="auto" w:line="432" w:before="0" w:after="0"/>
        <w:jc w:val="left"/>
        <w:rPr/>
      </w:pPr>
      <w:r>
        <w:rPr>
          <w:rFonts w:ascii="Arial;sans-serif" w:hAnsi="Arial;sans-serif"/>
          <w:b/>
          <w:color w:val="000000"/>
          <w:sz w:val="22"/>
        </w:rPr>
        <w:t>SAN RAMON, Calif., May 4, 2026</w:t>
      </w:r>
      <w:r>
        <w:rPr>
          <w:color w:val="000000"/>
        </w:rPr>
        <w:t xml:space="preserve"> </w:t>
      </w:r>
      <w:r>
        <w:rPr>
          <w:rFonts w:ascii="Arial;sans-serif" w:hAnsi="Arial;sans-serif"/>
          <w:b w:val="false"/>
          <w:color w:val="000000"/>
          <w:sz w:val="22"/>
        </w:rPr>
        <w:t xml:space="preserve">- </w:t>
      </w:r>
      <w:r>
        <w:rPr>
          <w:rFonts w:ascii="Arial;sans-serif" w:hAnsi="Arial;sans-serif"/>
          <w:b w:val="false"/>
          <w:color w:val="000000"/>
          <w:sz w:val="20"/>
        </w:rPr>
        <w:t xml:space="preserve">CooperCompanies (Nasdaq: COO), a leading global medical device company, announced today that its Board of Directors has appointed Paul Keel as an independent director, effective July 1, 2026. Mr. Keel has also been appointed to serve on the Audit Committee when he joins the Board. </w:t>
      </w:r>
    </w:p>
    <w:p>
      <w:pPr>
        <w:pStyle w:val="TextBody"/>
        <w:bidi w:val="0"/>
        <w:spacing w:before="0" w:after="0"/>
        <w:jc w:val="left"/>
        <w:rPr/>
      </w:pPr>
      <w:r>
        <w:rPr/>
      </w:r>
    </w:p>
    <w:p>
      <w:pPr>
        <w:pStyle w:val="TextBody"/>
        <w:bidi w:val="0"/>
        <w:spacing w:lineRule="auto" w:line="432" w:before="0" w:after="0"/>
        <w:jc w:val="left"/>
        <w:rPr>
          <w:color w:val="000000"/>
        </w:rPr>
      </w:pPr>
      <w:r>
        <w:rPr>
          <w:color w:val="000000"/>
        </w:rPr>
        <w:t>“</w:t>
      </w:r>
      <w:r>
        <w:rPr>
          <w:rFonts w:ascii="Arial;sans-serif" w:hAnsi="Arial;sans-serif"/>
          <w:b w:val="false"/>
          <w:color w:val="000000"/>
          <w:sz w:val="20"/>
        </w:rPr>
        <w:t>We are delighted to welcome Paul to our Board as a new Director,” said Colleen Jay, Chair of the Board of CooperCompanies. “His experience as a CEO in the medical device sector, along with a successful track record of leading complex global operations, will be a significant asset as Cooper continues to execute its strategy and create long-term value for patients, customers, and shareholders.”</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Mr. Keel has served as President and Chief Executive Officer of Envista Holdings Corporation (NYSE: NVST), a global specialty medical technology company, since 2024. Prior to joining Envista, Mr. Keel served as CEO of Smiths Group plc (LON: SMIN), a diversified global industrial technology company and FTSE constituent, from 2021 to 2024. Earlier, he spent 16 years at 3M, serving in various leadership roles, including Group President of 3M Consumer Business, President of 3M Medical, President of 3M Unitek, SVP of Manufacturing &amp; Supply Chain, and SVP of Marketing, Sales &amp; Business Development. Mr. Keel’s career also includes roles at General Mills, General Electric, Norwest Equity Partners, and McKinsey &amp; Company. He holds an MBA from Harvard Business School and a BA in Economics from Carleton College.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About CooperCompanies</w:t>
      </w:r>
      <w:r>
        <w:rPr>
          <w:color w:val="000000"/>
        </w:rPr>
        <w:t xml:space="preserve"> </w:t>
      </w:r>
    </w:p>
    <w:p>
      <w:pPr>
        <w:pStyle w:val="TextBody"/>
        <w:bidi w:val="0"/>
        <w:spacing w:before="0" w:after="0"/>
        <w:jc w:val="left"/>
        <w:rPr/>
      </w:pPr>
      <w:r>
        <w:rPr/>
      </w:r>
    </w:p>
    <w:p>
      <w:pPr>
        <w:pStyle w:val="TextBody"/>
        <w:bidi w:val="0"/>
        <w:spacing w:lineRule="auto" w:line="432"/>
        <w:jc w:val="left"/>
        <w:rPr>
          <w:rFonts w:ascii="Arial;sans-serif" w:hAnsi="Arial;sans-serif"/>
          <w:b w:val="false"/>
          <w:color w:val="000000"/>
          <w:sz w:val="20"/>
        </w:rPr>
      </w:pPr>
      <w:r>
        <w:rPr>
          <w:rFonts w:ascii="Arial;sans-serif" w:hAnsi="Arial;sans-serif"/>
          <w:b w:val="false"/>
          <w:color w:val="000000"/>
          <w:sz w:val="20"/>
        </w:rPr>
        <w:t>CooperCompanies (Nasdaq: COO) is a leading global medical device company focused on helping people experience life’s beautiful moments through its two business units, CooperVision and CooperSurgical. CooperVision is a trusted leader in the contact lens industry, helping to improve the way people see each day. CooperSurgical is a leading fertility and women’s healthcare company dedicated to putting time on the side of women, babies, and families at the healthcare moments that matter most. Headquartered in San Ramon, CA, CooperCompanies has a workforce of more than 15,000, sells products in over 130 countries, and positively impacts over fifty million lives each year. For more information, please visit www.coopercos.com.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as defined by the Private Securities Litigation Reform Act of 1995. Statements relating to the Company’s efforts to enhance long-term shareholder value, plans, strategies, future actions, and other statements of which are other than statements of historical fact, are forward-looking. Forward-looking statements necessarily depend on assumptions, data, or methods that may be incorrect or imprecise and are subject to risks and uncertainties. Statements regarding future events and performance and contain words such as “expects” and similar words or phrases. A wide range of factors could materially affect future developments, including, but not limited to, uncertainties related to market conditions and other factors set forth in our other filings with the United States Securities and Exchange Commission, including our most recent Annual Report on Form 10-K. These risks and uncertainties may cause actual future results or actions to be materially different than those expressed in such forward-looking statements. We do not intend, or undertake any duty, to update any forward-looking statements, whether as a result of new information, future events, or otherwise, except as required by law. </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 xml:space="preserve">Contact: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Kim Duncan </w:t>
        <w:br/>
        <w:t xml:space="preserve">Vice President, Investor Relations and Risk Management </w:t>
        <w:br/>
        <w:t xml:space="preserve">925-460-3663 </w:t>
        <w:br/>
        <w:t>ir@cooperco.com</w:t>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1308</Words>
  <Characters>7389</Characters>
  <CharactersWithSpaces>8739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